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EA651" w14:textId="2CB1AA3E"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B143F9">
        <w:rPr>
          <w:rFonts w:eastAsia="宋体"/>
          <w:lang w:eastAsia="zh-CN"/>
        </w:rPr>
        <w:t>6</w:t>
      </w:r>
      <w:r w:rsidR="007626FC">
        <w:rPr>
          <w:rFonts w:eastAsia="宋体" w:hint="eastAsia"/>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bookmarkStart w:id="2" w:name="_GoBack"/>
      <w:bookmarkEnd w:id="2"/>
      <w:r w:rsidR="00AE16DB">
        <w:rPr>
          <w:rFonts w:eastAsia="宋体"/>
          <w:lang w:eastAsia="zh-CN"/>
        </w:rPr>
        <w:t xml:space="preserve"> </w:t>
      </w:r>
      <w:r w:rsidR="00940E2C" w:rsidRPr="00940E2C">
        <w:t>R4-2513311</w:t>
      </w:r>
    </w:p>
    <w:p w14:paraId="3CFF5B60" w14:textId="74F6F2D7" w:rsidR="00675C27" w:rsidRPr="00444A16" w:rsidRDefault="007626FC" w:rsidP="006272FF">
      <w:pPr>
        <w:pStyle w:val="aff2"/>
        <w:jc w:val="both"/>
        <w:rPr>
          <w:rFonts w:eastAsia="宋体"/>
          <w:lang w:eastAsia="zh-CN"/>
        </w:rPr>
      </w:pPr>
      <w:r>
        <w:rPr>
          <w:rFonts w:eastAsia="宋体" w:hint="eastAsia"/>
          <w:lang w:eastAsia="zh-CN"/>
        </w:rPr>
        <w:t>Prague</w:t>
      </w:r>
      <w:r w:rsidR="00B143F9" w:rsidRPr="00B143F9">
        <w:rPr>
          <w:rFonts w:eastAsia="宋体"/>
          <w:lang w:eastAsia="zh-CN"/>
        </w:rPr>
        <w:t xml:space="preserve">, </w:t>
      </w:r>
      <w:r>
        <w:rPr>
          <w:rFonts w:eastAsia="宋体" w:hint="eastAsia"/>
          <w:lang w:eastAsia="zh-CN"/>
        </w:rPr>
        <w:t>Czech</w:t>
      </w:r>
      <w:r>
        <w:rPr>
          <w:rFonts w:eastAsia="宋体"/>
          <w:lang w:eastAsia="zh-CN"/>
        </w:rPr>
        <w:t xml:space="preserve"> Republic</w:t>
      </w:r>
      <w:r w:rsidR="00B143F9" w:rsidRPr="00B143F9">
        <w:rPr>
          <w:rFonts w:eastAsia="宋体"/>
          <w:lang w:eastAsia="zh-CN"/>
        </w:rPr>
        <w:t xml:space="preserve">, </w:t>
      </w:r>
      <w:r>
        <w:rPr>
          <w:rFonts w:eastAsia="宋体"/>
          <w:lang w:eastAsia="zh-CN"/>
        </w:rPr>
        <w:t>Oct</w:t>
      </w:r>
      <w:r w:rsidR="00B143F9" w:rsidRPr="00B143F9">
        <w:rPr>
          <w:rFonts w:eastAsia="宋体"/>
          <w:lang w:eastAsia="zh-CN"/>
        </w:rPr>
        <w:t xml:space="preserve"> </w:t>
      </w:r>
      <w:r>
        <w:rPr>
          <w:rFonts w:eastAsia="宋体"/>
          <w:lang w:eastAsia="zh-CN"/>
        </w:rPr>
        <w:t>13</w:t>
      </w:r>
      <w:r w:rsidR="00B143F9" w:rsidRPr="00B143F9">
        <w:rPr>
          <w:rFonts w:eastAsia="宋体"/>
          <w:lang w:eastAsia="zh-CN"/>
        </w:rPr>
        <w:t xml:space="preserve"> – </w:t>
      </w:r>
      <w:r>
        <w:rPr>
          <w:rFonts w:eastAsia="宋体"/>
          <w:lang w:eastAsia="zh-CN"/>
        </w:rPr>
        <w:t>17</w:t>
      </w:r>
      <w:r w:rsidR="00B143F9" w:rsidRPr="00B143F9">
        <w:rPr>
          <w:rFonts w:eastAsia="宋体"/>
          <w:lang w:eastAsia="zh-CN"/>
        </w:rPr>
        <w:t>, 202</w:t>
      </w:r>
      <w:r>
        <w:rPr>
          <w:rFonts w:eastAsia="宋体"/>
          <w:lang w:eastAsia="zh-CN"/>
        </w:rPr>
        <w:t>5</w:t>
      </w:r>
    </w:p>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B3F9A43"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F5EAB" w:rsidRPr="009F5EAB">
        <w:rPr>
          <w:rFonts w:ascii="Arial" w:hAnsi="Arial" w:cs="Arial"/>
          <w:sz w:val="22"/>
        </w:rPr>
        <w:t>Consideration on spectrum sharing for 6G</w:t>
      </w:r>
    </w:p>
    <w:p w14:paraId="1F9DFD8D" w14:textId="72DC8E7C"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9F5EAB">
        <w:rPr>
          <w:rFonts w:ascii="Arial" w:hAnsi="Arial" w:cs="Arial"/>
          <w:sz w:val="22"/>
        </w:rPr>
        <w:t>8.10</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0FD2643C" w14:textId="612FDF89" w:rsidR="00B9629D" w:rsidRDefault="007B39C5" w:rsidP="006272FF">
      <w:pPr>
        <w:jc w:val="both"/>
      </w:pPr>
      <w:r>
        <w:t>SI on 6G study was formally approved in RAN#108 meeting</w:t>
      </w:r>
      <w:r w:rsidR="00B9629D">
        <w:t xml:space="preserve"> [1]</w:t>
      </w:r>
      <w:r>
        <w:t>, and this is the first meeting in RAN4 to start the 6G study.</w:t>
      </w:r>
    </w:p>
    <w:p w14:paraId="4ED2B7B4" w14:textId="65A063E2" w:rsidR="009A089A" w:rsidRDefault="00B9629D" w:rsidP="006272FF">
      <w:pPr>
        <w:jc w:val="both"/>
      </w:pPr>
      <w:r>
        <w:rPr>
          <w:lang w:val="x-none"/>
        </w:rPr>
        <w:t xml:space="preserve">This contribution provides </w:t>
      </w:r>
      <w:r w:rsidR="007B39C5">
        <w:rPr>
          <w:lang w:val="x-none"/>
        </w:rPr>
        <w:t xml:space="preserve">our general consideration on </w:t>
      </w:r>
      <w:r w:rsidR="009F5EAB">
        <w:rPr>
          <w:lang w:val="x-none"/>
        </w:rPr>
        <w:t>spectrum sharing</w:t>
      </w:r>
      <w:r w:rsidR="007B39C5">
        <w:rPr>
          <w:lang w:val="x-none"/>
        </w:rPr>
        <w:t xml:space="preserve"> for 6G</w:t>
      </w:r>
      <w:r>
        <w:rPr>
          <w:lang w:val="x-none"/>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12F62B1E" w14:textId="60CD7544" w:rsidR="001014B3" w:rsidRPr="001014B3" w:rsidRDefault="001014B3" w:rsidP="001014B3">
      <w:pPr>
        <w:jc w:val="both"/>
        <w:rPr>
          <w:lang w:val="en-US" w:eastAsia="en-US"/>
        </w:rPr>
      </w:pPr>
      <w:r w:rsidRPr="001014B3">
        <w:rPr>
          <w:lang w:val="en-US" w:eastAsia="en-US"/>
        </w:rPr>
        <w:t>For NR-6G Multi-RAT Spectrum Sharing (MRSS), the implementation is considerably simpler than that of LTE-NR Dynamic Spectrum Sharing (DSS), primarily due to the use of a clean NR carrier without always-on signals. Similar to LTE-NR DSS, support for dynamic TDM/FDM resource sharing, as well as RE/RB-level rate matching, should be incorporated. Spectrum sharing in the form of SDM between NR and 6GR warrants further investigation. As for sharing partial signals between 5G and 6G to reduce common overhead, its feasibility and benefits must first be clearly justified, while ensuring that such sharing does not adversely affect the 6GR system design.</w:t>
      </w:r>
    </w:p>
    <w:p w14:paraId="35E9893C" w14:textId="5DA7B763" w:rsidR="001014B3" w:rsidRPr="001014B3" w:rsidRDefault="001014B3" w:rsidP="001014B3">
      <w:pPr>
        <w:jc w:val="both"/>
        <w:rPr>
          <w:lang w:val="en-US" w:eastAsia="en-US"/>
        </w:rPr>
      </w:pPr>
      <w:r w:rsidRPr="001014B3">
        <w:rPr>
          <w:lang w:val="en-US" w:eastAsia="en-US"/>
        </w:rPr>
        <w:t xml:space="preserve">To reduce total cost of ownership (TCO), operators are likely to deploy 6GR within existing 5G frequency bands. Consequently, multi-RAT spectrum sharing must be </w:t>
      </w:r>
      <w:proofErr w:type="gramStart"/>
      <w:r w:rsidRPr="001014B3">
        <w:rPr>
          <w:lang w:val="en-US" w:eastAsia="en-US"/>
        </w:rPr>
        <w:t>taken into account</w:t>
      </w:r>
      <w:proofErr w:type="gramEnd"/>
      <w:r w:rsidRPr="001014B3">
        <w:rPr>
          <w:lang w:val="en-US" w:eastAsia="en-US"/>
        </w:rPr>
        <w:t xml:space="preserve"> in the design of the 6GR initial access procedure. Given the diverse requirements envisioned for 6GR, simply reusing the NR SSB design would be inadequate, as NR did not fully address aspects such as energy efficiency, coverage enhancement, or support for devices with limited bandwidth capabilities (e.g., 3</w:t>
      </w:r>
      <w:r>
        <w:rPr>
          <w:lang w:val="en-US" w:eastAsia="en-US"/>
        </w:rPr>
        <w:t>-</w:t>
      </w:r>
      <w:r w:rsidRPr="001014B3">
        <w:rPr>
          <w:lang w:val="en-US" w:eastAsia="en-US"/>
        </w:rPr>
        <w:t>5 MHz). In light of the new requirements in 6GR, aspects such as the coexistence of common signals/channels, the design of the synchronization raster, and the overall initial access channel structure require thorough investigation to enable efficient MRSS.</w:t>
      </w:r>
    </w:p>
    <w:p w14:paraId="2E80B9BA" w14:textId="57BCFC9E" w:rsidR="001014B3" w:rsidRDefault="001014B3" w:rsidP="001014B3">
      <w:pPr>
        <w:jc w:val="both"/>
        <w:rPr>
          <w:lang w:val="en-US" w:eastAsia="en-US"/>
        </w:rPr>
      </w:pPr>
      <w:r w:rsidRPr="001014B3">
        <w:rPr>
          <w:lang w:val="en-US" w:eastAsia="en-US"/>
        </w:rPr>
        <w:t>The initial access design for MRSS also demands in-depth study. Key challenges include enabling efficient coexistence of common signals between 6GR and 5G, optimizing the synchronization raster design, and addressing other related factors that influence multi-RAT operation. The objective is to reduce network costs while improving the initial access experience for 6GR UEs</w:t>
      </w:r>
      <w:r>
        <w:rPr>
          <w:lang w:val="en-US" w:eastAsia="en-US"/>
        </w:rPr>
        <w:t xml:space="preserve">, </w:t>
      </w:r>
      <w:r w:rsidRPr="001014B3">
        <w:rPr>
          <w:lang w:val="en-US" w:eastAsia="en-US"/>
        </w:rPr>
        <w:t>for example, by accounting for the presence of always-on NR signals and adopting more efficient TDM/FDM multiplexing schemes to ensure robust synchronization performance across diverse deployment scenarios.</w:t>
      </w:r>
    </w:p>
    <w:p w14:paraId="08341557" w14:textId="7091E250" w:rsidR="00F83818" w:rsidRDefault="00F83818" w:rsidP="001014B3">
      <w:pPr>
        <w:jc w:val="both"/>
        <w:rPr>
          <w:lang w:val="en-US"/>
        </w:rPr>
      </w:pPr>
      <w:r>
        <w:rPr>
          <w:rFonts w:hint="eastAsia"/>
          <w:lang w:val="en-US"/>
        </w:rPr>
        <w:t>T</w:t>
      </w:r>
      <w:r>
        <w:rPr>
          <w:lang w:val="en-US"/>
        </w:rPr>
        <w:t xml:space="preserve">he above is our initial consideration for MRSS, however, it is noted that MRSS is still under discussion in RAN1, and no conclusion yet for IA relevant design, and there is no conclusion on sharing/reusing of initial access signals/channels or rate-matching and/or resource allocation for handling of unremovable signals in 5G NR. The only agreement so far in RAN1 is to “identify the high-level aspects which impact on the NR-6GR MRSS supporting, including the lessons learned from LTE-NR DSS”. </w:t>
      </w:r>
    </w:p>
    <w:p w14:paraId="0F7DDD3F" w14:textId="7958B24D" w:rsidR="005369EE" w:rsidRDefault="005369EE" w:rsidP="006272FF">
      <w:pPr>
        <w:jc w:val="both"/>
        <w:rPr>
          <w:bCs/>
          <w:i/>
          <w:lang w:val="en-US" w:eastAsia="en-US"/>
        </w:rPr>
      </w:pPr>
      <w:r>
        <w:rPr>
          <w:b/>
          <w:i/>
          <w:lang w:val="en-US" w:eastAsia="en-US"/>
        </w:rPr>
        <w:t xml:space="preserve">Observation 1: </w:t>
      </w:r>
      <w:r w:rsidR="00F83818">
        <w:rPr>
          <w:bCs/>
          <w:i/>
          <w:lang w:val="en-US" w:eastAsia="en-US"/>
        </w:rPr>
        <w:t>MRSS is still under discussion in RAN1, and no conclusion yet for the fundamental design especially for the initial access.</w:t>
      </w:r>
    </w:p>
    <w:p w14:paraId="5ABD2184" w14:textId="10DCB3DC" w:rsidR="00F83818" w:rsidRDefault="004F66DF" w:rsidP="006272FF">
      <w:pPr>
        <w:jc w:val="both"/>
        <w:rPr>
          <w:bCs/>
          <w:iCs/>
          <w:lang w:val="en-US"/>
        </w:rPr>
      </w:pPr>
      <w:r w:rsidRPr="004F66DF">
        <w:rPr>
          <w:bCs/>
          <w:iCs/>
          <w:lang w:val="en-US"/>
        </w:rPr>
        <w:t>It is well known that DSS exhibits relatively low spectrum efficiency, particularly in TDD bands. Although we may not explicitly refer to them as "lessons learned from DSS," the RAN4 studies conducted during the 5G era have identified and addressed several relevant aspects. These findings can provide meaningful guidance for the study of MRSS in the 6G standardization process.</w:t>
      </w:r>
    </w:p>
    <w:p w14:paraId="13538387" w14:textId="77777777" w:rsidR="004F66DF" w:rsidRDefault="004F66DF" w:rsidP="006272FF">
      <w:pPr>
        <w:jc w:val="both"/>
        <w:rPr>
          <w:b/>
          <w:iCs/>
          <w:lang w:val="en-US"/>
        </w:rPr>
        <w:sectPr w:rsidR="004F66DF" w:rsidSect="00AD2E43">
          <w:footerReference w:type="default" r:id="rId8"/>
          <w:footnotePr>
            <w:numRestart w:val="eachSect"/>
          </w:footnotePr>
          <w:pgSz w:w="11907" w:h="16840" w:code="9"/>
          <w:pgMar w:top="1416" w:right="1133" w:bottom="1133" w:left="1133" w:header="850" w:footer="340" w:gutter="0"/>
          <w:cols w:space="720"/>
        </w:sectPr>
      </w:pPr>
    </w:p>
    <w:p w14:paraId="3E6FE994" w14:textId="12024399" w:rsidR="00853906" w:rsidRDefault="00853906" w:rsidP="00853906">
      <w:pPr>
        <w:jc w:val="center"/>
        <w:rPr>
          <w:lang w:val="en-US"/>
        </w:rPr>
      </w:pPr>
      <w:r w:rsidRPr="00564BD3">
        <w:rPr>
          <w:rFonts w:ascii="Arial" w:eastAsia="等线" w:hAnsi="Arial" w:cs="Arial"/>
          <w:b/>
          <w:bCs/>
          <w:lang w:eastAsia="en-US"/>
        </w:rPr>
        <w:lastRenderedPageBreak/>
        <w:t xml:space="preserve">Table 1: </w:t>
      </w:r>
      <w:r>
        <w:rPr>
          <w:rFonts w:ascii="Arial" w:eastAsia="等线" w:hAnsi="Arial" w:cs="Arial"/>
          <w:b/>
          <w:bCs/>
          <w:lang w:eastAsia="en-US"/>
        </w:rPr>
        <w:t xml:space="preserve">Identified </w:t>
      </w:r>
      <w:r w:rsidR="00487A58">
        <w:rPr>
          <w:rFonts w:ascii="Arial" w:eastAsia="等线" w:hAnsi="Arial" w:cs="Arial"/>
          <w:b/>
          <w:bCs/>
          <w:lang w:eastAsia="en-US"/>
        </w:rPr>
        <w:t xml:space="preserve">RAN4 </w:t>
      </w:r>
      <w:r>
        <w:rPr>
          <w:rFonts w:ascii="Arial" w:eastAsia="等线" w:hAnsi="Arial" w:cs="Arial"/>
          <w:b/>
          <w:bCs/>
          <w:lang w:eastAsia="en-US"/>
        </w:rPr>
        <w:t>issues on NR DSS for example bands</w:t>
      </w:r>
    </w:p>
    <w:tbl>
      <w:tblPr>
        <w:tblStyle w:val="aff"/>
        <w:tblW w:w="5000" w:type="pct"/>
        <w:tblLook w:val="04A0" w:firstRow="1" w:lastRow="0" w:firstColumn="1" w:lastColumn="0" w:noHBand="0" w:noVBand="1"/>
      </w:tblPr>
      <w:tblGrid>
        <w:gridCol w:w="1554"/>
        <w:gridCol w:w="5527"/>
        <w:gridCol w:w="7200"/>
      </w:tblGrid>
      <w:tr w:rsidR="004F66DF" w:rsidRPr="0027153C" w14:paraId="5EC2F770" w14:textId="77777777" w:rsidTr="00B33A71">
        <w:tc>
          <w:tcPr>
            <w:tcW w:w="544" w:type="pct"/>
          </w:tcPr>
          <w:p w14:paraId="7CB6EAFC" w14:textId="242F9BAF" w:rsidR="004F66DF" w:rsidRPr="00FE7FBB" w:rsidRDefault="004F66DF" w:rsidP="004F66DF">
            <w:pPr>
              <w:snapToGrid w:val="0"/>
              <w:spacing w:after="0"/>
              <w:jc w:val="center"/>
              <w:rPr>
                <w:b/>
                <w:iCs/>
                <w:lang w:val="en-US"/>
              </w:rPr>
            </w:pPr>
            <w:r w:rsidRPr="00FE7FBB">
              <w:rPr>
                <w:rFonts w:hint="eastAsia"/>
                <w:b/>
                <w:iCs/>
                <w:lang w:val="en-US"/>
              </w:rPr>
              <w:t>D</w:t>
            </w:r>
            <w:r w:rsidRPr="00FE7FBB">
              <w:rPr>
                <w:b/>
                <w:iCs/>
                <w:lang w:val="en-US"/>
              </w:rPr>
              <w:t>SS scenarios</w:t>
            </w:r>
          </w:p>
        </w:tc>
        <w:tc>
          <w:tcPr>
            <w:tcW w:w="1935" w:type="pct"/>
          </w:tcPr>
          <w:p w14:paraId="1061D171" w14:textId="2C995F2F" w:rsidR="004F66DF" w:rsidRPr="00FE7FBB" w:rsidRDefault="00853906" w:rsidP="004F66DF">
            <w:pPr>
              <w:snapToGrid w:val="0"/>
              <w:spacing w:after="0"/>
              <w:jc w:val="center"/>
              <w:rPr>
                <w:b/>
                <w:iCs/>
                <w:lang w:val="en-US"/>
              </w:rPr>
            </w:pPr>
            <w:r w:rsidRPr="00FE7FBB">
              <w:rPr>
                <w:b/>
                <w:iCs/>
                <w:lang w:val="en-US"/>
              </w:rPr>
              <w:t>I</w:t>
            </w:r>
            <w:r w:rsidR="004F66DF" w:rsidRPr="00FE7FBB">
              <w:rPr>
                <w:b/>
                <w:iCs/>
                <w:lang w:val="en-US"/>
              </w:rPr>
              <w:t>dentified issues</w:t>
            </w:r>
          </w:p>
        </w:tc>
        <w:tc>
          <w:tcPr>
            <w:tcW w:w="2521" w:type="pct"/>
          </w:tcPr>
          <w:p w14:paraId="13AC9453" w14:textId="0F9DF6E5" w:rsidR="004F66DF" w:rsidRPr="00FE7FBB" w:rsidRDefault="004F66DF" w:rsidP="004F66DF">
            <w:pPr>
              <w:snapToGrid w:val="0"/>
              <w:spacing w:after="0"/>
              <w:jc w:val="center"/>
              <w:rPr>
                <w:b/>
                <w:iCs/>
                <w:lang w:val="en-US"/>
              </w:rPr>
            </w:pPr>
            <w:r w:rsidRPr="00FE7FBB">
              <w:rPr>
                <w:rFonts w:hint="eastAsia"/>
                <w:b/>
                <w:iCs/>
                <w:lang w:val="en-US"/>
              </w:rPr>
              <w:t>S</w:t>
            </w:r>
            <w:r w:rsidRPr="00FE7FBB">
              <w:rPr>
                <w:b/>
                <w:iCs/>
                <w:lang w:val="en-US"/>
              </w:rPr>
              <w:t>olutions</w:t>
            </w:r>
          </w:p>
        </w:tc>
      </w:tr>
      <w:tr w:rsidR="00B33A71" w:rsidRPr="0027153C" w14:paraId="68884F2C" w14:textId="77777777" w:rsidTr="00B33A71">
        <w:tc>
          <w:tcPr>
            <w:tcW w:w="544" w:type="pct"/>
          </w:tcPr>
          <w:p w14:paraId="4147473D" w14:textId="3A156105" w:rsidR="00B33A71" w:rsidRPr="00FE7FBB" w:rsidRDefault="00B33A71" w:rsidP="00B33A71">
            <w:pPr>
              <w:snapToGrid w:val="0"/>
              <w:spacing w:after="0"/>
              <w:jc w:val="both"/>
              <w:rPr>
                <w:bCs/>
                <w:iCs/>
                <w:lang w:val="en-US"/>
              </w:rPr>
            </w:pPr>
            <w:r w:rsidRPr="00FE7FBB">
              <w:rPr>
                <w:bCs/>
                <w:iCs/>
                <w:lang w:val="en-US"/>
              </w:rPr>
              <w:t>Band 41/n41</w:t>
            </w:r>
          </w:p>
        </w:tc>
        <w:tc>
          <w:tcPr>
            <w:tcW w:w="1935" w:type="pct"/>
          </w:tcPr>
          <w:p w14:paraId="4F91E6FF" w14:textId="674EF840" w:rsidR="00B33A71" w:rsidRPr="00FE7FBB" w:rsidRDefault="00E3108E"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7.5kHz UL shift parameter is mandatory only for the FDD and SUL bands</w:t>
            </w:r>
          </w:p>
          <w:p w14:paraId="5B96A4D0" w14:textId="0FFBF6A1" w:rsidR="00E3108E" w:rsidRPr="00FE7FBB" w:rsidRDefault="00B31466"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NBC issue for r</w:t>
            </w:r>
            <w:r w:rsidR="00E3108E" w:rsidRPr="00FE7FBB">
              <w:rPr>
                <w:rFonts w:ascii="Times New Roman" w:hAnsi="Times New Roman"/>
                <w:sz w:val="20"/>
                <w:szCs w:val="20"/>
              </w:rPr>
              <w:t>eusing n41</w:t>
            </w:r>
            <w:r w:rsidRPr="00FE7FBB">
              <w:rPr>
                <w:rFonts w:ascii="Times New Roman" w:hAnsi="Times New Roman"/>
                <w:sz w:val="20"/>
                <w:szCs w:val="20"/>
              </w:rPr>
              <w:t>. W</w:t>
            </w:r>
            <w:r w:rsidR="00E3108E" w:rsidRPr="00FE7FBB">
              <w:rPr>
                <w:rFonts w:ascii="Times New Roman" w:hAnsi="Times New Roman"/>
                <w:sz w:val="20"/>
                <w:szCs w:val="20"/>
              </w:rPr>
              <w:t>hether to mandate Rel-16 UE to support DSS may have different consequence, but the cons is cell misdetection issue of legacy UE and restriction on network deployment and SSB location.</w:t>
            </w:r>
          </w:p>
          <w:p w14:paraId="5CA5FF41" w14:textId="1A295588" w:rsidR="00E3108E" w:rsidRPr="00FE7FBB" w:rsidRDefault="00E3108E"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hint="eastAsia"/>
                <w:sz w:val="20"/>
                <w:szCs w:val="20"/>
              </w:rPr>
              <w:t>R</w:t>
            </w:r>
            <w:r w:rsidRPr="00FE7FBB">
              <w:rPr>
                <w:rFonts w:ascii="Times New Roman" w:hAnsi="Times New Roman"/>
                <w:sz w:val="20"/>
                <w:szCs w:val="20"/>
              </w:rPr>
              <w:t>elease independence issue</w:t>
            </w:r>
          </w:p>
          <w:p w14:paraId="6684CDCB" w14:textId="77777777" w:rsidR="00B33A71" w:rsidRPr="00FE7FBB" w:rsidRDefault="00B33A71" w:rsidP="00B33A71">
            <w:pPr>
              <w:snapToGrid w:val="0"/>
              <w:spacing w:after="0"/>
              <w:jc w:val="both"/>
              <w:rPr>
                <w:bCs/>
                <w:iCs/>
                <w:lang w:val="en-US"/>
              </w:rPr>
            </w:pPr>
          </w:p>
        </w:tc>
        <w:tc>
          <w:tcPr>
            <w:tcW w:w="2521" w:type="pct"/>
          </w:tcPr>
          <w:p w14:paraId="3F5E6024" w14:textId="785DD629" w:rsidR="0027153C" w:rsidRPr="00FE7FBB" w:rsidRDefault="0027153C"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 xml:space="preserve">A new NR band "n90" is </w:t>
            </w:r>
            <w:r w:rsidR="00750E34" w:rsidRPr="00FE7FBB">
              <w:rPr>
                <w:rFonts w:ascii="Times New Roman" w:hAnsi="Times New Roman"/>
                <w:sz w:val="20"/>
                <w:szCs w:val="20"/>
              </w:rPr>
              <w:t>defined</w:t>
            </w:r>
            <w:r w:rsidRPr="00FE7FBB">
              <w:rPr>
                <w:rFonts w:ascii="Times New Roman" w:hAnsi="Times New Roman"/>
                <w:sz w:val="20"/>
                <w:szCs w:val="20"/>
              </w:rPr>
              <w:t xml:space="preserve"> for spectrum sharing in the 2496–2690 </w:t>
            </w:r>
            <w:proofErr w:type="spellStart"/>
            <w:r w:rsidRPr="00FE7FBB">
              <w:rPr>
                <w:rFonts w:ascii="Times New Roman" w:hAnsi="Times New Roman"/>
                <w:sz w:val="20"/>
                <w:szCs w:val="20"/>
              </w:rPr>
              <w:t>MHz.</w:t>
            </w:r>
            <w:proofErr w:type="spellEnd"/>
          </w:p>
          <w:p w14:paraId="57E41655" w14:textId="103B417E" w:rsidR="00B33A71" w:rsidRPr="00FE7FBB" w:rsidRDefault="0027153C" w:rsidP="006E6C2F">
            <w:pPr>
              <w:pStyle w:val="afff0"/>
              <w:numPr>
                <w:ilvl w:val="0"/>
                <w:numId w:val="11"/>
              </w:numPr>
              <w:snapToGrid w:val="0"/>
              <w:ind w:firstLineChars="0"/>
              <w:rPr>
                <w:bCs/>
                <w:iCs/>
                <w:sz w:val="20"/>
                <w:szCs w:val="20"/>
                <w:lang w:val="en-US"/>
              </w:rPr>
            </w:pPr>
            <w:r w:rsidRPr="00FE7FBB">
              <w:rPr>
                <w:rFonts w:ascii="Times New Roman" w:hAnsi="Times New Roman"/>
                <w:sz w:val="20"/>
                <w:szCs w:val="20"/>
              </w:rPr>
              <w:t xml:space="preserve">UL 7.5 kHz shift </w:t>
            </w:r>
            <w:r w:rsidR="00750E34" w:rsidRPr="00FE7FBB">
              <w:rPr>
                <w:rFonts w:ascii="Times New Roman" w:hAnsi="Times New Roman"/>
                <w:sz w:val="20"/>
                <w:szCs w:val="20"/>
              </w:rPr>
              <w:t>is</w:t>
            </w:r>
            <w:r w:rsidRPr="00FE7FBB">
              <w:rPr>
                <w:rFonts w:ascii="Times New Roman" w:hAnsi="Times New Roman"/>
                <w:sz w:val="20"/>
                <w:szCs w:val="20"/>
              </w:rPr>
              <w:t xml:space="preserve"> mandatory in n90</w:t>
            </w:r>
            <w:r w:rsidR="00750E34" w:rsidRPr="00FE7FBB">
              <w:rPr>
                <w:rFonts w:ascii="Times New Roman" w:hAnsi="Times New Roman"/>
                <w:sz w:val="20"/>
                <w:szCs w:val="20"/>
              </w:rPr>
              <w:t>. A</w:t>
            </w:r>
            <w:r w:rsidR="00B31466" w:rsidRPr="00FE7FBB">
              <w:rPr>
                <w:rFonts w:ascii="Times New Roman" w:hAnsi="Times New Roman"/>
                <w:sz w:val="20"/>
                <w:szCs w:val="20"/>
                <w:lang w:val="en-GB"/>
              </w:rPr>
              <w:t>pply frequencyShift7p5khz to TDD band from Rel-15</w:t>
            </w:r>
          </w:p>
          <w:p w14:paraId="483A597D" w14:textId="77777777" w:rsidR="00E3108E" w:rsidRPr="00FE7FBB" w:rsidRDefault="00B31466" w:rsidP="006E6C2F">
            <w:pPr>
              <w:pStyle w:val="afff0"/>
              <w:numPr>
                <w:ilvl w:val="0"/>
                <w:numId w:val="11"/>
              </w:numPr>
              <w:snapToGrid w:val="0"/>
              <w:ind w:firstLineChars="0"/>
              <w:rPr>
                <w:bCs/>
                <w:iCs/>
                <w:sz w:val="20"/>
                <w:szCs w:val="20"/>
                <w:lang w:val="en-US"/>
              </w:rPr>
            </w:pPr>
            <w:r w:rsidRPr="00FE7FBB">
              <w:rPr>
                <w:rFonts w:ascii="Times New Roman" w:hAnsi="Times New Roman"/>
                <w:sz w:val="20"/>
                <w:szCs w:val="20"/>
              </w:rPr>
              <w:t>100KHz channel raster is mandatory support for the new band</w:t>
            </w:r>
          </w:p>
          <w:p w14:paraId="0FD7E567" w14:textId="512D8E55" w:rsidR="00B31466" w:rsidRPr="00FE7FBB" w:rsidRDefault="00B31466"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All n41 requirements, including band combinations (CA, DC, SUL), apply to n90</w:t>
            </w:r>
          </w:p>
        </w:tc>
      </w:tr>
      <w:tr w:rsidR="00B33A71" w:rsidRPr="0027153C" w14:paraId="16ECEF7C" w14:textId="77777777" w:rsidTr="00B33A71">
        <w:tc>
          <w:tcPr>
            <w:tcW w:w="544" w:type="pct"/>
          </w:tcPr>
          <w:p w14:paraId="50523203" w14:textId="7C4B2E1F" w:rsidR="00B33A71" w:rsidRPr="00FE7FBB" w:rsidRDefault="00B33A71" w:rsidP="00B33A71">
            <w:pPr>
              <w:snapToGrid w:val="0"/>
              <w:spacing w:after="0"/>
              <w:jc w:val="both"/>
              <w:rPr>
                <w:bCs/>
                <w:iCs/>
                <w:lang w:val="en-US"/>
              </w:rPr>
            </w:pPr>
            <w:r w:rsidRPr="00FE7FBB">
              <w:rPr>
                <w:bCs/>
                <w:iCs/>
                <w:lang w:val="en-US"/>
              </w:rPr>
              <w:t>Band 48/n48</w:t>
            </w:r>
          </w:p>
        </w:tc>
        <w:tc>
          <w:tcPr>
            <w:tcW w:w="1935" w:type="pct"/>
          </w:tcPr>
          <w:p w14:paraId="6B959B64" w14:textId="291E1429" w:rsidR="007214DA" w:rsidRPr="00FE7FBB" w:rsidRDefault="007214DA"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hint="eastAsia"/>
                <w:sz w:val="20"/>
                <w:szCs w:val="20"/>
              </w:rPr>
              <w:t xml:space="preserve">300kHz raster does not require any further standardization changes and thus can be used by the SAS allocation entity to align LTE and NR </w:t>
            </w:r>
            <w:proofErr w:type="spellStart"/>
            <w:r w:rsidRPr="00FE7FBB">
              <w:rPr>
                <w:rFonts w:ascii="Times New Roman" w:hAnsi="Times New Roman" w:hint="eastAsia"/>
                <w:sz w:val="20"/>
                <w:szCs w:val="20"/>
              </w:rPr>
              <w:t>centre</w:t>
            </w:r>
            <w:proofErr w:type="spellEnd"/>
            <w:r w:rsidRPr="00FE7FBB">
              <w:rPr>
                <w:rFonts w:ascii="Times New Roman" w:hAnsi="Times New Roman" w:hint="eastAsia"/>
                <w:sz w:val="20"/>
                <w:szCs w:val="20"/>
              </w:rPr>
              <w:t xml:space="preserve"> frequencies for those carriers where DSS operation is needed (LTE band 48 has a channel raster of 100kHz</w:t>
            </w:r>
            <w:r w:rsidRPr="00FE7FBB">
              <w:rPr>
                <w:rFonts w:ascii="Times New Roman" w:hAnsi="Times New Roman"/>
                <w:sz w:val="20"/>
                <w:szCs w:val="20"/>
              </w:rPr>
              <w:t xml:space="preserve"> </w:t>
            </w:r>
            <w:r w:rsidRPr="00FE7FBB">
              <w:rPr>
                <w:rFonts w:ascii="Times New Roman" w:hAnsi="Times New Roman" w:hint="eastAsia"/>
                <w:sz w:val="20"/>
                <w:szCs w:val="20"/>
              </w:rPr>
              <w:t>and N</w:t>
            </w:r>
            <w:r w:rsidRPr="00FE7FBB">
              <w:rPr>
                <w:rFonts w:ascii="Times New Roman" w:hAnsi="Times New Roman"/>
                <w:sz w:val="20"/>
                <w:szCs w:val="20"/>
              </w:rPr>
              <w:t>R band n48 has SCS based channel raster)</w:t>
            </w:r>
            <w:r w:rsidR="00E61066" w:rsidRPr="00FE7FBB">
              <w:rPr>
                <w:rFonts w:ascii="Times New Roman" w:hAnsi="Times New Roman"/>
                <w:sz w:val="20"/>
                <w:szCs w:val="20"/>
              </w:rPr>
              <w:t>, however, 300 kHz raster might result in less efficient spectrum utilization and/or spectrum re-allocation problems</w:t>
            </w:r>
          </w:p>
          <w:p w14:paraId="0A9955F0" w14:textId="717689E9" w:rsidR="00B33A71" w:rsidRPr="00FE7FBB" w:rsidRDefault="006A4B79"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 xml:space="preserve">With 7.5kHz shift the 15kHz and 30kHz </w:t>
            </w:r>
            <w:r w:rsidR="00A417D7" w:rsidRPr="00FE7FBB">
              <w:rPr>
                <w:rFonts w:ascii="Times New Roman" w:hAnsi="Times New Roman"/>
                <w:sz w:val="20"/>
                <w:szCs w:val="20"/>
              </w:rPr>
              <w:t xml:space="preserve">SCS </w:t>
            </w:r>
            <w:r w:rsidRPr="00FE7FBB">
              <w:rPr>
                <w:rFonts w:ascii="Times New Roman" w:hAnsi="Times New Roman"/>
                <w:sz w:val="20"/>
                <w:szCs w:val="20"/>
              </w:rPr>
              <w:t>will not be orthogonal for TDD band</w:t>
            </w:r>
          </w:p>
          <w:p w14:paraId="3B4D411D" w14:textId="300D469D" w:rsidR="00A417D7" w:rsidRPr="00FE7FBB" w:rsidRDefault="00A417D7"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NR SSB pattern C can fit into LTE 2 CRS ports with no subframe shift needed, but SSB pattern C would collide with LTE 4CRS ports.</w:t>
            </w:r>
          </w:p>
          <w:p w14:paraId="20343EB3" w14:textId="70912121" w:rsidR="00A417D7" w:rsidRPr="00FE7FBB" w:rsidRDefault="00A417D7"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NR pattern B is not preferred as it will double the UE complexity to detect the SSB</w:t>
            </w:r>
          </w:p>
          <w:p w14:paraId="7C556D8F" w14:textId="5FC65FFB" w:rsidR="00B33A71" w:rsidRPr="00FE7FBB" w:rsidRDefault="00743708"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Band n48 in CBRS applies strict SFN which doesn’t allow subframe shifts</w:t>
            </w:r>
          </w:p>
        </w:tc>
        <w:tc>
          <w:tcPr>
            <w:tcW w:w="2521" w:type="pct"/>
          </w:tcPr>
          <w:p w14:paraId="049CB35C" w14:textId="312208ED" w:rsidR="00B33A71" w:rsidRPr="00FE7FBB" w:rsidRDefault="00D0385D" w:rsidP="00B33A71">
            <w:pPr>
              <w:jc w:val="both"/>
            </w:pPr>
            <w:r w:rsidRPr="00FE7FBB">
              <w:rPr>
                <w:b/>
                <w:bCs/>
              </w:rPr>
              <w:t>Channel raster alignment</w:t>
            </w:r>
            <w:r w:rsidRPr="00FE7FBB">
              <w:t xml:space="preserve">: </w:t>
            </w:r>
            <w:r w:rsidR="00B33A71" w:rsidRPr="00FE7FBB">
              <w:t xml:space="preserve">Regarding DL channel raster alignment, RAN4 concluded that the </w:t>
            </w:r>
            <w:proofErr w:type="spellStart"/>
            <w:r w:rsidR="00B33A71" w:rsidRPr="00FE7FBB">
              <w:t>center</w:t>
            </w:r>
            <w:proofErr w:type="spellEnd"/>
            <w:r w:rsidR="00B33A71" w:rsidRPr="00FE7FBB">
              <w:t xml:space="preserve"> frequency can be shifted by ±100 kHz when necessary to align LTE and NR subcarriers if SAS allocates a channel not on the common 300 kHz raster. This shift has no specification impact for DL transmission, and implementation is left to the base station to ensure emission compliance.</w:t>
            </w:r>
            <w:r w:rsidRPr="00FE7FBB">
              <w:t xml:space="preserve"> </w:t>
            </w:r>
            <w:r w:rsidR="00B33A71" w:rsidRPr="00FE7FBB">
              <w:t>For UL transmission, it was confirmed that existing NR requirements for both BS and UE suffice to ensure UE emission compliance in band n48 through proper configuration and scheduling.</w:t>
            </w:r>
          </w:p>
          <w:p w14:paraId="11BBFFED" w14:textId="50FE56A0" w:rsidR="00B33A71" w:rsidRPr="00FE7FBB" w:rsidRDefault="00D0385D" w:rsidP="00B33A71">
            <w:pPr>
              <w:jc w:val="both"/>
            </w:pPr>
            <w:r w:rsidRPr="00FE7FBB">
              <w:rPr>
                <w:b/>
                <w:bCs/>
              </w:rPr>
              <w:t>UL shift</w:t>
            </w:r>
            <w:r w:rsidRPr="00FE7FBB">
              <w:t xml:space="preserve">: </w:t>
            </w:r>
            <w:r w:rsidR="00B33A71" w:rsidRPr="00FE7FBB">
              <w:t>7.5 kHz UL shift functionality has been introduced following the CBRS Alliance's decision to mandate 15 kHz SCS as a deployment requirement. Consistent with the conclusions for bands n38 and n40, this shift is only enabled for 15 kHz SCS and is not supported for 30 kHz SCS.</w:t>
            </w:r>
          </w:p>
          <w:p w14:paraId="74590A4C" w14:textId="779E22F7" w:rsidR="00B33A71" w:rsidRPr="00FE7FBB" w:rsidRDefault="00D0385D" w:rsidP="00B33A71">
            <w:pPr>
              <w:jc w:val="both"/>
            </w:pPr>
            <w:r w:rsidRPr="00FE7FBB">
              <w:rPr>
                <w:b/>
                <w:bCs/>
              </w:rPr>
              <w:t>Sync raster</w:t>
            </w:r>
            <w:r w:rsidRPr="00FE7FBB">
              <w:t xml:space="preserve">: </w:t>
            </w:r>
            <w:r w:rsidR="00B33A71" w:rsidRPr="00FE7FBB">
              <w:t>No consensus was reached in RAN4#96 on introducing sync pattern B into band n48 to mitigate NR SSB and LTE CRS collision. While some companies were open to sync pattern modifications in new bands, the majority opposed changes to n48, and concerns were raised about defining a new band. Consequently, this item was removed from the WI scope.</w:t>
            </w:r>
          </w:p>
        </w:tc>
      </w:tr>
      <w:tr w:rsidR="00B33A71" w:rsidRPr="0027153C" w14:paraId="233E59C1" w14:textId="77777777" w:rsidTr="00B33A71">
        <w:tc>
          <w:tcPr>
            <w:tcW w:w="544" w:type="pct"/>
          </w:tcPr>
          <w:p w14:paraId="7855198D" w14:textId="77777777" w:rsidR="00FD1499" w:rsidRPr="00FE7FBB" w:rsidRDefault="00B33A71" w:rsidP="00FD1499">
            <w:pPr>
              <w:snapToGrid w:val="0"/>
              <w:spacing w:after="0"/>
              <w:rPr>
                <w:bCs/>
                <w:iCs/>
                <w:lang w:val="en-US"/>
              </w:rPr>
            </w:pPr>
            <w:r w:rsidRPr="00FE7FBB">
              <w:rPr>
                <w:rFonts w:hint="eastAsia"/>
                <w:bCs/>
                <w:iCs/>
                <w:lang w:val="en-US"/>
              </w:rPr>
              <w:t>B</w:t>
            </w:r>
            <w:r w:rsidRPr="00FE7FBB">
              <w:rPr>
                <w:bCs/>
                <w:iCs/>
                <w:lang w:val="en-US"/>
              </w:rPr>
              <w:t>and</w:t>
            </w:r>
            <w:r w:rsidR="00FD1499" w:rsidRPr="00FE7FBB">
              <w:rPr>
                <w:bCs/>
                <w:iCs/>
                <w:lang w:val="en-US"/>
              </w:rPr>
              <w:t xml:space="preserve"> </w:t>
            </w:r>
            <w:r w:rsidRPr="00FE7FBB">
              <w:rPr>
                <w:bCs/>
                <w:iCs/>
                <w:lang w:val="en-US"/>
              </w:rPr>
              <w:t>38/</w:t>
            </w:r>
            <w:r w:rsidR="00FD1499" w:rsidRPr="00FE7FBB">
              <w:rPr>
                <w:bCs/>
                <w:iCs/>
                <w:lang w:val="en-US"/>
              </w:rPr>
              <w:t>n38, 40/</w:t>
            </w:r>
            <w:r w:rsidRPr="00FE7FBB">
              <w:rPr>
                <w:bCs/>
                <w:iCs/>
                <w:lang w:val="en-US"/>
              </w:rPr>
              <w:t>n40</w:t>
            </w:r>
            <w:r w:rsidR="00FD1499" w:rsidRPr="00FE7FBB">
              <w:rPr>
                <w:bCs/>
                <w:iCs/>
                <w:lang w:val="en-US"/>
              </w:rPr>
              <w:t xml:space="preserve">, </w:t>
            </w:r>
          </w:p>
          <w:p w14:paraId="1AAC34DA" w14:textId="67D1D7EA" w:rsidR="00B33A71" w:rsidRPr="00FE7FBB" w:rsidRDefault="00FD1499" w:rsidP="00FD1499">
            <w:pPr>
              <w:snapToGrid w:val="0"/>
              <w:spacing w:after="0"/>
              <w:rPr>
                <w:bCs/>
                <w:iCs/>
                <w:lang w:val="en-US"/>
              </w:rPr>
            </w:pPr>
            <w:r w:rsidRPr="00FE7FBB">
              <w:rPr>
                <w:bCs/>
                <w:iCs/>
                <w:lang w:val="en-US"/>
              </w:rPr>
              <w:t>34/n34, 39/n39</w:t>
            </w:r>
          </w:p>
        </w:tc>
        <w:tc>
          <w:tcPr>
            <w:tcW w:w="1935" w:type="pct"/>
          </w:tcPr>
          <w:p w14:paraId="5B7449A3" w14:textId="3FD43EE3" w:rsidR="00B33A71" w:rsidRPr="00FE7FBB" w:rsidRDefault="001853E8" w:rsidP="006E6C2F">
            <w:pPr>
              <w:pStyle w:val="afff0"/>
              <w:numPr>
                <w:ilvl w:val="0"/>
                <w:numId w:val="11"/>
              </w:numPr>
              <w:snapToGrid w:val="0"/>
              <w:ind w:firstLineChars="0"/>
              <w:rPr>
                <w:sz w:val="20"/>
                <w:szCs w:val="20"/>
                <w:lang w:val="en-US"/>
              </w:rPr>
            </w:pPr>
            <w:r w:rsidRPr="00FE7FBB">
              <w:rPr>
                <w:rFonts w:ascii="Times New Roman" w:hAnsi="Times New Roman"/>
                <w:sz w:val="20"/>
                <w:szCs w:val="20"/>
              </w:rPr>
              <w:t>7.5kHz UL shift parameter for TDD bands</w:t>
            </w:r>
          </w:p>
        </w:tc>
        <w:tc>
          <w:tcPr>
            <w:tcW w:w="2521" w:type="pct"/>
          </w:tcPr>
          <w:p w14:paraId="5BC48E05" w14:textId="2253115F" w:rsidR="00B33A71" w:rsidRPr="00FE7FBB" w:rsidRDefault="00FD1499"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 xml:space="preserve">Enabling UL 7.5 kHz frequency shift for 15 </w:t>
            </w:r>
            <w:r w:rsidR="00750E34" w:rsidRPr="00FE7FBB">
              <w:rPr>
                <w:rFonts w:ascii="Times New Roman" w:hAnsi="Times New Roman"/>
                <w:sz w:val="20"/>
                <w:szCs w:val="20"/>
              </w:rPr>
              <w:t>k</w:t>
            </w:r>
            <w:r w:rsidRPr="00FE7FBB">
              <w:rPr>
                <w:rFonts w:ascii="Times New Roman" w:hAnsi="Times New Roman"/>
                <w:sz w:val="20"/>
                <w:szCs w:val="20"/>
              </w:rPr>
              <w:t>Hz data SCS operations</w:t>
            </w:r>
          </w:p>
          <w:p w14:paraId="7FA1ED8E" w14:textId="17EEC426" w:rsidR="00FD1499" w:rsidRPr="00FE7FBB" w:rsidRDefault="005F1E29" w:rsidP="006E6C2F">
            <w:pPr>
              <w:pStyle w:val="afff0"/>
              <w:numPr>
                <w:ilvl w:val="0"/>
                <w:numId w:val="11"/>
              </w:numPr>
              <w:snapToGrid w:val="0"/>
              <w:ind w:firstLineChars="0"/>
              <w:rPr>
                <w:rFonts w:ascii="Times New Roman" w:hAnsi="Times New Roman"/>
                <w:sz w:val="20"/>
                <w:szCs w:val="20"/>
              </w:rPr>
            </w:pPr>
            <w:r w:rsidRPr="00FE7FBB">
              <w:rPr>
                <w:rFonts w:ascii="Times New Roman" w:hAnsi="Times New Roman"/>
                <w:sz w:val="20"/>
                <w:szCs w:val="20"/>
              </w:rPr>
              <w:t xml:space="preserve">A clarification note is added in Rel-15 spec </w:t>
            </w:r>
            <w:r w:rsidR="005F17CF" w:rsidRPr="00FE7FBB">
              <w:rPr>
                <w:rFonts w:ascii="Times New Roman" w:hAnsi="Times New Roman"/>
                <w:sz w:val="20"/>
                <w:szCs w:val="20"/>
              </w:rPr>
              <w:t xml:space="preserve">for n34, n38, n39 bands </w:t>
            </w:r>
            <w:r w:rsidRPr="00FE7FBB">
              <w:rPr>
                <w:rFonts w:ascii="Times New Roman" w:hAnsi="Times New Roman"/>
                <w:sz w:val="20"/>
                <w:szCs w:val="20"/>
              </w:rPr>
              <w:t>that:</w:t>
            </w:r>
          </w:p>
          <w:p w14:paraId="1739E622" w14:textId="2DADE684" w:rsidR="005F1E29" w:rsidRPr="00FE7FBB" w:rsidRDefault="005F1E29" w:rsidP="005F1E29">
            <w:pPr>
              <w:pStyle w:val="afff0"/>
              <w:snapToGrid w:val="0"/>
              <w:ind w:left="420" w:firstLineChars="0" w:firstLine="0"/>
              <w:rPr>
                <w:rFonts w:ascii="Times New Roman" w:eastAsiaTheme="minorEastAsia" w:hAnsi="Times New Roman"/>
                <w:sz w:val="20"/>
                <w:szCs w:val="20"/>
                <w:lang w:val="en-GB"/>
              </w:rPr>
            </w:pPr>
            <w:r w:rsidRPr="00FE7FBB">
              <w:rPr>
                <w:rFonts w:ascii="Times New Roman" w:hAnsi="Times New Roman"/>
                <w:sz w:val="20"/>
                <w:szCs w:val="20"/>
              </w:rPr>
              <w:t>A UE that does not support F</w:t>
            </w:r>
            <w:r w:rsidRPr="00FE7FBB">
              <w:rPr>
                <w:rFonts w:ascii="Times New Roman" w:hAnsi="Times New Roman"/>
                <w:sz w:val="20"/>
                <w:szCs w:val="20"/>
                <w:vertAlign w:val="subscript"/>
              </w:rPr>
              <w:t>REF, shift</w:t>
            </w:r>
            <w:r w:rsidRPr="00FE7FBB">
              <w:rPr>
                <w:rFonts w:ascii="Times New Roman" w:hAnsi="Times New Roman"/>
                <w:sz w:val="20"/>
                <w:szCs w:val="20"/>
              </w:rPr>
              <w:t xml:space="preserve"> will be unable to communicate with a network that signals </w:t>
            </w:r>
            <w:proofErr w:type="spellStart"/>
            <w:r w:rsidRPr="00FE7FBB">
              <w:rPr>
                <w:rFonts w:ascii="Times New Roman" w:eastAsia="Yu Mincho" w:hAnsi="Times New Roman"/>
                <w:sz w:val="20"/>
                <w:szCs w:val="20"/>
              </w:rPr>
              <w:t>Δ</w:t>
            </w:r>
            <w:r w:rsidRPr="00FE7FBB">
              <w:rPr>
                <w:rFonts w:ascii="Times New Roman" w:eastAsia="Yu Mincho" w:hAnsi="Times New Roman"/>
                <w:sz w:val="20"/>
                <w:szCs w:val="20"/>
                <w:vertAlign w:val="subscript"/>
              </w:rPr>
              <w:t>shift</w:t>
            </w:r>
            <w:proofErr w:type="spellEnd"/>
            <w:r w:rsidRPr="00FE7FBB">
              <w:rPr>
                <w:rFonts w:ascii="Times New Roman" w:eastAsia="Yu Mincho" w:hAnsi="Times New Roman"/>
                <w:sz w:val="20"/>
                <w:szCs w:val="20"/>
              </w:rPr>
              <w:t xml:space="preserve"> = 7.5 kHz</w:t>
            </w:r>
          </w:p>
        </w:tc>
      </w:tr>
    </w:tbl>
    <w:p w14:paraId="49CEC2FC" w14:textId="77777777" w:rsidR="004F66DF" w:rsidRDefault="004F66DF" w:rsidP="006272FF">
      <w:pPr>
        <w:jc w:val="both"/>
        <w:rPr>
          <w:b/>
          <w:iCs/>
          <w:lang w:val="en-US"/>
        </w:rPr>
      </w:pPr>
    </w:p>
    <w:p w14:paraId="6A313755" w14:textId="77777777" w:rsidR="004F66DF" w:rsidRDefault="004F66DF" w:rsidP="006272FF">
      <w:pPr>
        <w:jc w:val="both"/>
        <w:rPr>
          <w:b/>
          <w:iCs/>
          <w:lang w:val="en-US"/>
        </w:rPr>
        <w:sectPr w:rsidR="004F66DF" w:rsidSect="004F66DF">
          <w:footnotePr>
            <w:numRestart w:val="eachSect"/>
          </w:footnotePr>
          <w:pgSz w:w="16840" w:h="11907" w:orient="landscape" w:code="9"/>
          <w:pgMar w:top="1133" w:right="1416" w:bottom="1133" w:left="1133" w:header="850" w:footer="340" w:gutter="0"/>
          <w:cols w:space="720"/>
          <w:docGrid w:linePitch="272"/>
        </w:sectPr>
      </w:pPr>
    </w:p>
    <w:p w14:paraId="447B0A7B" w14:textId="37CC2F0B" w:rsidR="00233A1C" w:rsidRPr="00487A58" w:rsidRDefault="00233A1C" w:rsidP="00233A1C">
      <w:pPr>
        <w:jc w:val="both"/>
        <w:rPr>
          <w:bCs/>
          <w:iCs/>
          <w:lang w:val="en-US"/>
        </w:rPr>
      </w:pPr>
      <w:r w:rsidRPr="00487A58">
        <w:rPr>
          <w:bCs/>
          <w:iCs/>
          <w:lang w:val="en-US"/>
        </w:rPr>
        <w:lastRenderedPageBreak/>
        <w:t xml:space="preserve">Based on the RAN4 study on DSS, the main technical </w:t>
      </w:r>
      <w:r w:rsidR="006415D6" w:rsidRPr="00487A58">
        <w:rPr>
          <w:bCs/>
          <w:iCs/>
          <w:lang w:val="en-US"/>
        </w:rPr>
        <w:t>issues</w:t>
      </w:r>
      <w:r w:rsidRPr="00487A58">
        <w:rPr>
          <w:bCs/>
          <w:iCs/>
          <w:lang w:val="en-US"/>
        </w:rPr>
        <w:t xml:space="preserve"> have been identified in the following aspects:</w:t>
      </w:r>
    </w:p>
    <w:p w14:paraId="3F4DE67A" w14:textId="34E3EC85" w:rsidR="00233A1C" w:rsidRPr="00487A58" w:rsidRDefault="00233A1C" w:rsidP="006E6C2F">
      <w:pPr>
        <w:pStyle w:val="afff0"/>
        <w:numPr>
          <w:ilvl w:val="0"/>
          <w:numId w:val="12"/>
        </w:numPr>
        <w:spacing w:afterLines="50" w:after="120"/>
        <w:ind w:firstLineChars="0"/>
        <w:rPr>
          <w:rFonts w:ascii="Times New Roman" w:hAnsi="Times New Roman"/>
          <w:bCs/>
          <w:iCs/>
          <w:sz w:val="20"/>
          <w:szCs w:val="20"/>
          <w:lang w:val="en-US"/>
        </w:rPr>
      </w:pPr>
      <w:r w:rsidRPr="00487A58">
        <w:rPr>
          <w:rFonts w:ascii="Times New Roman" w:hAnsi="Times New Roman"/>
          <w:bCs/>
          <w:iCs/>
          <w:sz w:val="20"/>
          <w:szCs w:val="20"/>
          <w:lang w:val="en-US"/>
        </w:rPr>
        <w:t xml:space="preserve">UL 7.5 kHz Frequency Shift: </w:t>
      </w:r>
      <w:r w:rsidR="00D81E85" w:rsidRPr="00487A58">
        <w:rPr>
          <w:rFonts w:ascii="Times New Roman" w:hAnsi="Times New Roman"/>
          <w:bCs/>
          <w:iCs/>
          <w:sz w:val="20"/>
          <w:szCs w:val="20"/>
          <w:lang w:val="en-US"/>
        </w:rPr>
        <w:t>The 7.5 kHz shift aligns the NR uplink subcarrier grid with LTE's, ensuring orthogonality and preventing inter-carrier interference in shared spectrum</w:t>
      </w:r>
      <w:r w:rsidRPr="00487A58">
        <w:rPr>
          <w:rFonts w:ascii="Times New Roman" w:hAnsi="Times New Roman"/>
          <w:bCs/>
          <w:iCs/>
          <w:sz w:val="20"/>
          <w:szCs w:val="20"/>
          <w:lang w:val="en-US"/>
        </w:rPr>
        <w:t>.</w:t>
      </w:r>
    </w:p>
    <w:p w14:paraId="2A8FAF56" w14:textId="23F013F3" w:rsidR="00233A1C" w:rsidRPr="00487A58" w:rsidRDefault="00233A1C" w:rsidP="006E6C2F">
      <w:pPr>
        <w:pStyle w:val="afff0"/>
        <w:numPr>
          <w:ilvl w:val="0"/>
          <w:numId w:val="12"/>
        </w:numPr>
        <w:spacing w:afterLines="50" w:after="120"/>
        <w:ind w:firstLineChars="0"/>
        <w:rPr>
          <w:rFonts w:ascii="Times New Roman" w:hAnsi="Times New Roman"/>
          <w:bCs/>
          <w:iCs/>
          <w:sz w:val="20"/>
          <w:szCs w:val="20"/>
          <w:lang w:val="en-US"/>
        </w:rPr>
      </w:pPr>
      <w:r w:rsidRPr="00487A58">
        <w:rPr>
          <w:rFonts w:ascii="Times New Roman" w:hAnsi="Times New Roman"/>
          <w:bCs/>
          <w:iCs/>
          <w:sz w:val="20"/>
          <w:szCs w:val="20"/>
          <w:lang w:val="en-US"/>
        </w:rPr>
        <w:t xml:space="preserve">Synchronization Raster (SSB) and CRS Collision: A key challenge was mitigating interference between NR SSB and LTE CRS ports. </w:t>
      </w:r>
    </w:p>
    <w:p w14:paraId="654647FD" w14:textId="4157DD96" w:rsidR="00233A1C" w:rsidRPr="00487A58" w:rsidRDefault="00233A1C" w:rsidP="006E6C2F">
      <w:pPr>
        <w:pStyle w:val="afff0"/>
        <w:numPr>
          <w:ilvl w:val="0"/>
          <w:numId w:val="12"/>
        </w:numPr>
        <w:spacing w:afterLines="50" w:after="120"/>
        <w:ind w:firstLineChars="0"/>
        <w:rPr>
          <w:rFonts w:ascii="Times New Roman" w:hAnsi="Times New Roman"/>
          <w:bCs/>
          <w:iCs/>
          <w:sz w:val="20"/>
          <w:szCs w:val="20"/>
          <w:lang w:val="en-US"/>
        </w:rPr>
      </w:pPr>
      <w:r w:rsidRPr="00487A58">
        <w:rPr>
          <w:rFonts w:ascii="Times New Roman" w:hAnsi="Times New Roman"/>
          <w:bCs/>
          <w:iCs/>
          <w:sz w:val="20"/>
          <w:szCs w:val="20"/>
          <w:lang w:val="en-US"/>
        </w:rPr>
        <w:t xml:space="preserve">Channel Raster Alignment: </w:t>
      </w:r>
      <w:r w:rsidR="00D81E85" w:rsidRPr="00487A58">
        <w:rPr>
          <w:rFonts w:ascii="Times New Roman" w:hAnsi="Times New Roman"/>
          <w:bCs/>
          <w:iCs/>
          <w:sz w:val="20"/>
          <w:szCs w:val="20"/>
          <w:lang w:val="en-US"/>
        </w:rPr>
        <w:t>Frequencies of NR/LTE carriers need to be integ</w:t>
      </w:r>
      <w:r w:rsidR="00234611">
        <w:rPr>
          <w:rFonts w:ascii="Times New Roman" w:hAnsi="Times New Roman"/>
          <w:bCs/>
          <w:iCs/>
          <w:sz w:val="20"/>
          <w:szCs w:val="20"/>
          <w:lang w:val="en-US"/>
        </w:rPr>
        <w:t xml:space="preserve">ral </w:t>
      </w:r>
      <w:r w:rsidR="00D81E85" w:rsidRPr="00487A58">
        <w:rPr>
          <w:rFonts w:ascii="Times New Roman" w:hAnsi="Times New Roman"/>
          <w:bCs/>
          <w:iCs/>
          <w:sz w:val="20"/>
          <w:szCs w:val="20"/>
          <w:lang w:val="en-US"/>
        </w:rPr>
        <w:t>multiples of their respective channel raster steps—particularly critical for bands where 100 kHz raster coexists with SCS-based raster.</w:t>
      </w:r>
    </w:p>
    <w:p w14:paraId="54449544" w14:textId="60013566" w:rsidR="00233A1C" w:rsidRPr="00487A58" w:rsidRDefault="00233A1C" w:rsidP="006E6C2F">
      <w:pPr>
        <w:pStyle w:val="afff0"/>
        <w:numPr>
          <w:ilvl w:val="0"/>
          <w:numId w:val="12"/>
        </w:numPr>
        <w:spacing w:afterLines="50" w:after="120"/>
        <w:ind w:firstLineChars="0"/>
        <w:rPr>
          <w:rFonts w:ascii="Times New Roman" w:hAnsi="Times New Roman"/>
          <w:bCs/>
          <w:iCs/>
          <w:sz w:val="20"/>
          <w:szCs w:val="20"/>
          <w:lang w:val="en-US"/>
        </w:rPr>
      </w:pPr>
      <w:r w:rsidRPr="00487A58">
        <w:rPr>
          <w:rFonts w:ascii="Times New Roman" w:hAnsi="Times New Roman"/>
          <w:bCs/>
          <w:iCs/>
          <w:sz w:val="20"/>
          <w:szCs w:val="20"/>
          <w:lang w:val="en-US"/>
        </w:rPr>
        <w:t xml:space="preserve">UE Coexistence and Non-Backward Compatibility (NBC): Result </w:t>
      </w:r>
      <w:r w:rsidR="00D81E85" w:rsidRPr="00487A58">
        <w:rPr>
          <w:rFonts w:ascii="Times New Roman" w:hAnsi="Times New Roman"/>
          <w:bCs/>
          <w:iCs/>
          <w:sz w:val="20"/>
          <w:szCs w:val="20"/>
          <w:lang w:val="en-US"/>
        </w:rPr>
        <w:t>in</w:t>
      </w:r>
      <w:r w:rsidRPr="00487A58">
        <w:rPr>
          <w:rFonts w:ascii="Times New Roman" w:hAnsi="Times New Roman"/>
          <w:bCs/>
          <w:iCs/>
          <w:sz w:val="20"/>
          <w:szCs w:val="20"/>
          <w:lang w:val="en-US"/>
        </w:rPr>
        <w:t xml:space="preserve"> introduction of a new NR band n90.</w:t>
      </w:r>
    </w:p>
    <w:p w14:paraId="57CA8A01" w14:textId="06DAE08F" w:rsidR="00233A1C" w:rsidRDefault="00A32C36" w:rsidP="006272FF">
      <w:pPr>
        <w:jc w:val="both"/>
        <w:rPr>
          <w:bCs/>
          <w:iCs/>
          <w:lang w:val="en-US"/>
        </w:rPr>
      </w:pPr>
      <w:r w:rsidRPr="00A32C36">
        <w:rPr>
          <w:bCs/>
          <w:iCs/>
          <w:lang w:val="en-US"/>
        </w:rPr>
        <w:t>For 6GR, the UL 7.5 kHz frequency shift is a legacy requirement, and CRS collision issues with NR are no longer a concern. However, key aspects such as the coexistence of common signals/channels, the synchronization raster design, and the overall initial access framework require further investigation. Additionally, the need for channel raster alignment will be determined by the outcome of the 6GR channel raster design study.</w:t>
      </w:r>
      <w:r>
        <w:rPr>
          <w:bCs/>
          <w:iCs/>
          <w:lang w:val="en-US"/>
        </w:rPr>
        <w:t xml:space="preserve"> </w:t>
      </w:r>
    </w:p>
    <w:p w14:paraId="7BF5825E" w14:textId="401F9DEA" w:rsidR="00A32C36" w:rsidRDefault="00A32C36" w:rsidP="00A32C36">
      <w:pPr>
        <w:jc w:val="both"/>
        <w:rPr>
          <w:bCs/>
          <w:i/>
          <w:lang w:val="en-US" w:eastAsia="en-US"/>
        </w:rPr>
      </w:pPr>
      <w:r>
        <w:rPr>
          <w:b/>
          <w:i/>
          <w:lang w:val="en-US" w:eastAsia="en-US"/>
        </w:rPr>
        <w:t xml:space="preserve">Observation 2: </w:t>
      </w:r>
      <w:r>
        <w:rPr>
          <w:bCs/>
          <w:i/>
          <w:lang w:val="en-US" w:eastAsia="en-US"/>
        </w:rPr>
        <w:t>Several</w:t>
      </w:r>
      <w:r w:rsidRPr="00A32C36">
        <w:rPr>
          <w:bCs/>
          <w:i/>
          <w:lang w:val="en-US" w:eastAsia="en-US"/>
        </w:rPr>
        <w:t xml:space="preserve"> challenges associated with DSS do not apply to the MRSS design.</w:t>
      </w:r>
    </w:p>
    <w:p w14:paraId="6A9D64BE" w14:textId="2BF0BB1C" w:rsidR="00167F84" w:rsidRPr="005369EE" w:rsidRDefault="00167F84" w:rsidP="006272FF">
      <w:pPr>
        <w:jc w:val="both"/>
        <w:rPr>
          <w:b/>
          <w:i/>
          <w:lang w:val="en-US" w:eastAsia="en-US"/>
        </w:rPr>
      </w:pPr>
      <w:r w:rsidRPr="005369EE">
        <w:rPr>
          <w:b/>
          <w:i/>
          <w:lang w:val="en-US" w:eastAsia="en-US"/>
        </w:rPr>
        <w:t>Proposal:</w:t>
      </w:r>
      <w:r w:rsidR="00A32C36">
        <w:rPr>
          <w:b/>
          <w:i/>
          <w:lang w:val="en-US" w:eastAsia="en-US"/>
        </w:rPr>
        <w:t xml:space="preserve"> </w:t>
      </w:r>
      <w:r w:rsidR="00A32C36" w:rsidRPr="00A32C36">
        <w:rPr>
          <w:b/>
          <w:i/>
          <w:lang w:val="en-US" w:eastAsia="en-US"/>
        </w:rPr>
        <w:t>The RAN4 study on MRSS should be conducted in close coordination with the studies on channel raster and sync raste</w:t>
      </w:r>
      <w:r w:rsidR="00A32C36">
        <w:rPr>
          <w:b/>
          <w:i/>
          <w:lang w:val="en-US" w:eastAsia="en-US"/>
        </w:rPr>
        <w:t>r</w:t>
      </w:r>
      <w:r w:rsidR="00825629">
        <w:rPr>
          <w:b/>
          <w:i/>
          <w:lang w:val="en-US" w:eastAsia="en-US"/>
        </w:rPr>
        <w:t xml:space="preserve">, while other aspects may </w:t>
      </w:r>
      <w:r w:rsidR="00825629" w:rsidRPr="00825629">
        <w:rPr>
          <w:b/>
          <w:i/>
          <w:lang w:val="en-US" w:eastAsia="en-US"/>
        </w:rPr>
        <w:t>be addressed pending further inputs from RAN1</w:t>
      </w:r>
      <w:r w:rsidR="00A32C36" w:rsidRPr="00A32C36">
        <w:rPr>
          <w:b/>
          <w:i/>
          <w:lang w:val="en-US" w:eastAsia="en-U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72F278AA" w:rsidR="00FC30F5" w:rsidRDefault="005369EE" w:rsidP="006272FF">
      <w:pPr>
        <w:jc w:val="both"/>
      </w:pPr>
      <w:r>
        <w:t xml:space="preserve">This contribution provides </w:t>
      </w:r>
      <w:r w:rsidR="00A32C36">
        <w:t>our initial consideration on spectrum sharing for 6G.</w:t>
      </w:r>
    </w:p>
    <w:p w14:paraId="6C2E5FC9" w14:textId="431A4BDD" w:rsidR="00A32C36" w:rsidRDefault="00A32C36" w:rsidP="00A32C36">
      <w:pPr>
        <w:jc w:val="both"/>
        <w:rPr>
          <w:bCs/>
          <w:i/>
          <w:lang w:val="en-US" w:eastAsia="en-US"/>
        </w:rPr>
      </w:pPr>
      <w:r>
        <w:rPr>
          <w:b/>
          <w:i/>
          <w:lang w:val="en-US" w:eastAsia="en-US"/>
        </w:rPr>
        <w:t xml:space="preserve">Observation 1: </w:t>
      </w:r>
      <w:r>
        <w:rPr>
          <w:bCs/>
          <w:i/>
          <w:lang w:val="en-US" w:eastAsia="en-US"/>
        </w:rPr>
        <w:t>MRSS is still under discussion in RAN1, and no conclusion yet for the fundamental design especially for the initial access.</w:t>
      </w:r>
    </w:p>
    <w:p w14:paraId="39E50E98" w14:textId="77777777" w:rsidR="00A32C36" w:rsidRDefault="00A32C36" w:rsidP="00A32C36">
      <w:pPr>
        <w:jc w:val="both"/>
        <w:rPr>
          <w:bCs/>
          <w:i/>
          <w:lang w:val="en-US" w:eastAsia="en-US"/>
        </w:rPr>
      </w:pPr>
      <w:r>
        <w:rPr>
          <w:b/>
          <w:i/>
          <w:lang w:val="en-US" w:eastAsia="en-US"/>
        </w:rPr>
        <w:t xml:space="preserve">Observation 2: </w:t>
      </w:r>
      <w:r>
        <w:rPr>
          <w:bCs/>
          <w:i/>
          <w:lang w:val="en-US" w:eastAsia="en-US"/>
        </w:rPr>
        <w:t>Several</w:t>
      </w:r>
      <w:r w:rsidRPr="00A32C36">
        <w:rPr>
          <w:bCs/>
          <w:i/>
          <w:lang w:val="en-US" w:eastAsia="en-US"/>
        </w:rPr>
        <w:t xml:space="preserve"> challenges associated with DSS do not apply to the MRSS design.</w:t>
      </w:r>
    </w:p>
    <w:p w14:paraId="43496763" w14:textId="77777777" w:rsidR="00825629" w:rsidRPr="005369EE" w:rsidRDefault="00825629" w:rsidP="00825629">
      <w:pPr>
        <w:jc w:val="both"/>
        <w:rPr>
          <w:b/>
          <w:i/>
          <w:lang w:val="en-US" w:eastAsia="en-US"/>
        </w:rPr>
      </w:pPr>
      <w:r w:rsidRPr="005369EE">
        <w:rPr>
          <w:b/>
          <w:i/>
          <w:lang w:val="en-US" w:eastAsia="en-US"/>
        </w:rPr>
        <w:t>Proposal:</w:t>
      </w:r>
      <w:r>
        <w:rPr>
          <w:b/>
          <w:i/>
          <w:lang w:val="en-US" w:eastAsia="en-US"/>
        </w:rPr>
        <w:t xml:space="preserve"> </w:t>
      </w:r>
      <w:r w:rsidRPr="00A32C36">
        <w:rPr>
          <w:b/>
          <w:i/>
          <w:lang w:val="en-US" w:eastAsia="en-US"/>
        </w:rPr>
        <w:t>The RAN4 study on MRSS should be conducted in close coordination with the studies on channel raster and sync raste</w:t>
      </w:r>
      <w:r>
        <w:rPr>
          <w:b/>
          <w:i/>
          <w:lang w:val="en-US" w:eastAsia="en-US"/>
        </w:rPr>
        <w:t xml:space="preserve">r, while other aspects may </w:t>
      </w:r>
      <w:r w:rsidRPr="00825629">
        <w:rPr>
          <w:b/>
          <w:i/>
          <w:lang w:val="en-US" w:eastAsia="en-US"/>
        </w:rPr>
        <w:t>be addressed pending further inputs from RAN1</w:t>
      </w:r>
      <w:r w:rsidRPr="00A32C36">
        <w:rPr>
          <w:b/>
          <w:i/>
          <w:lang w:val="en-US" w:eastAsia="en-US"/>
        </w:rPr>
        <w:t>.</w: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2656373A" w:rsidR="00C53757" w:rsidRDefault="0035262B" w:rsidP="006272FF">
      <w:pPr>
        <w:jc w:val="both"/>
        <w:rPr>
          <w:lang w:eastAsia="ja-JP"/>
        </w:rPr>
      </w:pPr>
      <w:r>
        <w:rPr>
          <w:rFonts w:hint="eastAsia"/>
        </w:rPr>
        <w:t>[1]</w:t>
      </w:r>
      <w:r w:rsidR="005369EE">
        <w:t xml:space="preserve"> </w:t>
      </w:r>
      <w:r w:rsidR="001F5473" w:rsidRPr="001F5473">
        <w:rPr>
          <w:lang w:eastAsia="ja-JP"/>
        </w:rPr>
        <w:t>RP-251881</w:t>
      </w:r>
      <w:r w:rsidR="001F5473">
        <w:rPr>
          <w:lang w:eastAsia="ja-JP"/>
        </w:rPr>
        <w:t xml:space="preserve">, </w:t>
      </w:r>
      <w:r w:rsidR="001F5473" w:rsidRPr="001F5473">
        <w:rPr>
          <w:lang w:eastAsia="ja-JP"/>
        </w:rPr>
        <w:t>New SID: Study on 6G Radio</w:t>
      </w:r>
    </w:p>
    <w:p w14:paraId="090F2AE2" w14:textId="77777777" w:rsidR="00355387" w:rsidRDefault="00355387" w:rsidP="006272FF">
      <w:pPr>
        <w:jc w:val="both"/>
      </w:pPr>
    </w:p>
    <w:sectPr w:rsidR="00355387" w:rsidSect="004F66DF">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5706E" w14:textId="77777777" w:rsidR="000D4AA9" w:rsidRDefault="000D4AA9" w:rsidP="0052762B">
      <w:r>
        <w:separator/>
      </w:r>
    </w:p>
  </w:endnote>
  <w:endnote w:type="continuationSeparator" w:id="0">
    <w:p w14:paraId="7CBAFADE" w14:textId="77777777" w:rsidR="000D4AA9" w:rsidRDefault="000D4AA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41A01" w14:textId="77777777" w:rsidR="000D4AA9" w:rsidRDefault="000D4AA9" w:rsidP="0052762B">
      <w:r>
        <w:separator/>
      </w:r>
    </w:p>
  </w:footnote>
  <w:footnote w:type="continuationSeparator" w:id="0">
    <w:p w14:paraId="629ABF3F" w14:textId="77777777" w:rsidR="000D4AA9" w:rsidRDefault="000D4AA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90C51"/>
    <w:multiLevelType w:val="hybridMultilevel"/>
    <w:tmpl w:val="5B26303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D103FE3"/>
    <w:multiLevelType w:val="hybridMultilevel"/>
    <w:tmpl w:val="3538F79C"/>
    <w:styleLink w:val="30"/>
    <w:lvl w:ilvl="0" w:tplc="D182003C">
      <w:start w:val="1"/>
      <w:numFmt w:val="bullet"/>
      <w:lvlText w:val="·"/>
      <w:lvlJc w:val="left"/>
      <w:pPr>
        <w:tabs>
          <w:tab w:val="num" w:pos="720"/>
        </w:tabs>
        <w:ind w:left="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E5AD8B4">
      <w:start w:val="1"/>
      <w:numFmt w:val="bullet"/>
      <w:lvlText w:val="·"/>
      <w:lvlJc w:val="left"/>
      <w:pPr>
        <w:tabs>
          <w:tab w:val="left" w:pos="720"/>
          <w:tab w:val="num" w:pos="1200"/>
        </w:tabs>
        <w:ind w:left="1240" w:hanging="44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2EC0042C">
      <w:start w:val="1"/>
      <w:numFmt w:val="bullet"/>
      <w:lvlText w:val="o"/>
      <w:lvlJc w:val="left"/>
      <w:pPr>
        <w:tabs>
          <w:tab w:val="left" w:pos="720"/>
          <w:tab w:val="num" w:pos="1250"/>
        </w:tabs>
        <w:ind w:left="129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6D6A084">
      <w:start w:val="1"/>
      <w:numFmt w:val="bullet"/>
      <w:lvlText w:val="-"/>
      <w:lvlJc w:val="left"/>
      <w:pPr>
        <w:tabs>
          <w:tab w:val="left" w:pos="720"/>
          <w:tab w:val="num" w:pos="2000"/>
        </w:tabs>
        <w:ind w:left="204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8F4A8098">
      <w:start w:val="1"/>
      <w:numFmt w:val="bullet"/>
      <w:lvlText w:val="■"/>
      <w:lvlJc w:val="left"/>
      <w:pPr>
        <w:tabs>
          <w:tab w:val="left" w:pos="720"/>
          <w:tab w:val="num" w:pos="2160"/>
        </w:tabs>
        <w:ind w:left="2200" w:hanging="2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10BDCE">
      <w:start w:val="1"/>
      <w:numFmt w:val="bullet"/>
      <w:lvlText w:val="◆"/>
      <w:lvlJc w:val="left"/>
      <w:pPr>
        <w:tabs>
          <w:tab w:val="left" w:pos="720"/>
          <w:tab w:val="num" w:pos="2800"/>
        </w:tabs>
        <w:ind w:left="284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AE1A60">
      <w:start w:val="1"/>
      <w:numFmt w:val="bullet"/>
      <w:lvlText w:val="●"/>
      <w:lvlJc w:val="left"/>
      <w:pPr>
        <w:tabs>
          <w:tab w:val="left" w:pos="720"/>
          <w:tab w:val="num" w:pos="3200"/>
        </w:tabs>
        <w:ind w:left="324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25AC5FE">
      <w:start w:val="1"/>
      <w:numFmt w:val="bullet"/>
      <w:lvlText w:val="■"/>
      <w:lvlJc w:val="left"/>
      <w:pPr>
        <w:tabs>
          <w:tab w:val="left" w:pos="720"/>
          <w:tab w:val="num" w:pos="3600"/>
        </w:tabs>
        <w:ind w:left="364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C363728">
      <w:start w:val="1"/>
      <w:numFmt w:val="bullet"/>
      <w:lvlText w:val="◆"/>
      <w:lvlJc w:val="left"/>
      <w:pPr>
        <w:tabs>
          <w:tab w:val="left" w:pos="720"/>
          <w:tab w:val="num" w:pos="4000"/>
        </w:tabs>
        <w:ind w:left="4040" w:hanging="4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630D9D"/>
    <w:multiLevelType w:val="hybridMultilevel"/>
    <w:tmpl w:val="E7CAE4CA"/>
    <w:lvl w:ilvl="0" w:tplc="8BB8898C">
      <w:start w:val="162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6"/>
  </w:num>
  <w:num w:numId="4">
    <w:abstractNumId w:val="10"/>
  </w:num>
  <w:num w:numId="5">
    <w:abstractNumId w:val="9"/>
  </w:num>
  <w:num w:numId="6">
    <w:abstractNumId w:val="3"/>
  </w:num>
  <w:num w:numId="7">
    <w:abstractNumId w:val="7"/>
  </w:num>
  <w:num w:numId="8">
    <w:abstractNumId w:val="11"/>
  </w:num>
  <w:num w:numId="9">
    <w:abstractNumId w:val="2"/>
  </w:num>
  <w:num w:numId="10">
    <w:abstractNumId w:val="5"/>
  </w:num>
  <w:num w:numId="11">
    <w:abstractNumId w:val="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4AA9"/>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4B3"/>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B2B"/>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3E8"/>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3A1C"/>
    <w:rsid w:val="00234611"/>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53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FB3"/>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2E56"/>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A58"/>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B31"/>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6DF"/>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359A"/>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7CF"/>
    <w:rsid w:val="005F1E29"/>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5D6"/>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32"/>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4B79"/>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C2F"/>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4DA"/>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08"/>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0E34"/>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629"/>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906"/>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E2C"/>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DD0"/>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5EA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C36"/>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17D7"/>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806"/>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66"/>
    <w:rsid w:val="00B3174C"/>
    <w:rsid w:val="00B31897"/>
    <w:rsid w:val="00B31A23"/>
    <w:rsid w:val="00B3264E"/>
    <w:rsid w:val="00B331BC"/>
    <w:rsid w:val="00B3320F"/>
    <w:rsid w:val="00B336B8"/>
    <w:rsid w:val="00B337AF"/>
    <w:rsid w:val="00B33A71"/>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60"/>
    <w:rsid w:val="00CC1B2D"/>
    <w:rsid w:val="00CC1F35"/>
    <w:rsid w:val="00CC21BB"/>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5D"/>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1E85"/>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08E"/>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53B"/>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066"/>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87D"/>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818"/>
    <w:rsid w:val="00F83F8E"/>
    <w:rsid w:val="00F843A4"/>
    <w:rsid w:val="00F8466F"/>
    <w:rsid w:val="00F84E0B"/>
    <w:rsid w:val="00F850A0"/>
    <w:rsid w:val="00F85E94"/>
    <w:rsid w:val="00F86516"/>
    <w:rsid w:val="00F87227"/>
    <w:rsid w:val="00F87874"/>
    <w:rsid w:val="00F9033D"/>
    <w:rsid w:val="00F90DFC"/>
    <w:rsid w:val="00F91A20"/>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499"/>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E7FBB"/>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32C3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9B4262"/>
    <w:pPr>
      <w:ind w:left="1135"/>
    </w:pPr>
  </w:style>
  <w:style w:type="paragraph" w:styleId="24">
    <w:name w:val="List 2"/>
    <w:basedOn w:val="ab"/>
    <w:rsid w:val="009B4262"/>
    <w:pPr>
      <w:ind w:left="851"/>
    </w:pPr>
  </w:style>
  <w:style w:type="paragraph" w:styleId="33">
    <w:name w:val="List 3"/>
    <w:basedOn w:val="24"/>
    <w:rsid w:val="009B4262"/>
    <w:pPr>
      <w:ind w:left="1135"/>
    </w:pPr>
  </w:style>
  <w:style w:type="paragraph" w:styleId="41">
    <w:name w:val="List 4"/>
    <w:basedOn w:val="33"/>
    <w:rsid w:val="009B4262"/>
    <w:pPr>
      <w:ind w:left="1418"/>
    </w:pPr>
  </w:style>
  <w:style w:type="paragraph" w:styleId="51">
    <w:name w:val="List 5"/>
    <w:basedOn w:val="41"/>
    <w:rsid w:val="009B4262"/>
    <w:pPr>
      <w:ind w:left="1702"/>
    </w:pPr>
  </w:style>
  <w:style w:type="paragraph" w:styleId="42">
    <w:name w:val="List Bullet 4"/>
    <w:basedOn w:val="32"/>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3"/>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afff2">
    <w:name w:val="標準"/>
    <w:rsid w:val="00B33A71"/>
    <w:pPr>
      <w:pBdr>
        <w:top w:val="nil"/>
        <w:left w:val="nil"/>
        <w:bottom w:val="nil"/>
        <w:right w:val="nil"/>
        <w:between w:val="nil"/>
        <w:bar w:val="nil"/>
      </w:pBdr>
      <w:spacing w:after="180"/>
    </w:pPr>
    <w:rPr>
      <w:rFonts w:eastAsia="Arial Unicode MS" w:cs="Arial Unicode MS"/>
      <w:color w:val="000000"/>
      <w:u w:color="000000"/>
      <w:bdr w:val="nil"/>
    </w:rPr>
  </w:style>
  <w:style w:type="character" w:customStyle="1" w:styleId="afff3">
    <w:name w:val="なし"/>
    <w:rsid w:val="00B33A71"/>
  </w:style>
  <w:style w:type="numbering" w:customStyle="1" w:styleId="30">
    <w:name w:val="読み込んだスタイル3"/>
    <w:rsid w:val="00B33A7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3117516">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FB4C3-8D6D-4D07-A21B-A4CE49FBC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182</TotalTime>
  <Pages>3</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REV</cp:lastModifiedBy>
  <cp:revision>30</cp:revision>
  <cp:lastPrinted>2010-01-07T02:23:00Z</cp:lastPrinted>
  <dcterms:created xsi:type="dcterms:W3CDTF">2025-09-29T02:37:00Z</dcterms:created>
  <dcterms:modified xsi:type="dcterms:W3CDTF">2025-09-29T16:15:00Z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